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Cs w:val="21"/>
        </w:rPr>
      </w:pPr>
      <w:r>
        <w:rPr>
          <w:rFonts w:ascii="Times New Roman" w:hAnsi="Times New Roman" w:eastAsia="方正小标宋_GBK"/>
          <w:sz w:val="32"/>
          <w:szCs w:val="32"/>
        </w:rPr>
        <w:t>公益性岗位人员需求情况统计表</w:t>
      </w:r>
    </w:p>
    <w:tbl>
      <w:tblPr>
        <w:tblStyle w:val="2"/>
        <w:tblW w:w="144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339"/>
        <w:gridCol w:w="5295"/>
        <w:gridCol w:w="837"/>
        <w:gridCol w:w="888"/>
        <w:gridCol w:w="1387"/>
        <w:gridCol w:w="2088"/>
        <w:gridCol w:w="900"/>
        <w:gridCol w:w="1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序号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岗位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名称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工作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内容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性别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要求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年龄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要求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学历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要求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专业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要求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工作</w:t>
            </w:r>
            <w:r>
              <w:rPr>
                <w:rFonts w:ascii="Times New Roman" w:hAnsi="Times New Roman" w:eastAsia="方正仿宋_GBK"/>
                <w:szCs w:val="32"/>
              </w:rPr>
              <w:br w:type="textWrapping"/>
            </w:r>
            <w:r>
              <w:rPr>
                <w:rFonts w:ascii="Times New Roman" w:hAnsi="Times New Roman" w:eastAsia="方正仿宋_GBK"/>
                <w:szCs w:val="32"/>
              </w:rPr>
              <w:t>经验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仿宋_GBK"/>
                <w:szCs w:val="32"/>
              </w:rPr>
            </w:pPr>
            <w:r>
              <w:rPr>
                <w:rFonts w:ascii="Times New Roman" w:hAnsi="Times New Roman" w:eastAsia="方正仿宋_GBK"/>
                <w:szCs w:val="32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综合服务岗2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城市管理工作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30岁及以下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土木类、结构工程、市政工程、建筑工程技术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综合服务岗5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负责办公室内务,文书、档案及其他工作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女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30岁以下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全日制本科学历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经济统计学、会计统计、汉语言文学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不限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3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综合服务岗6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负责办公室后勤保障、安全及其他工作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30岁以下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全日制本科学历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经济统计学、会计统计、汉语言文学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 w:val="22"/>
                <w:szCs w:val="22"/>
              </w:rPr>
              <w:t>不限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9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政法综治业务岗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具体负责平安建设方面文件方案制作、档案管理、会议记录；网格化管理资料报表统计上报、网格员、网格长经费核算、社区网格化季度督查、日常资料补充完善；流动人口管理资料报表统计上报、日常资料补充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2.日常资料补充、肇事肇祸精神病日资料报表统计上报、重精人员回访参与、重精协议签定；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3.社会治安重点地区排查整日常工作、资料报表统计上报；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4.反恐履职日常工作、平安建设日常工作、基层基础建设日常工作、上级来文处理、科室文件收发、OA公文系统处理、平安办日常行政工作.具体负责法轮功、门徒会、全能神等邪教人员的入户走访、日常排查、防控打击、教育及转化、信息收集工作；负责具体对接派出所和各社区共同推进防邪教工作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25岁以上，40岁及以下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有2年以上办公室工作经验；有较强的文字功底；具备较强的沟通协调能力。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有街道、社区工作经验优先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7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方正仿宋_GBK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5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信访稳定综合岗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1.具体负责信访稳定方面文件方案制作、档案管理、会议记录、群众接待室接访；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2.负责全国信访信息系统、涉稳人员管理系统、领导干部接访下访系统的录入管理；负责信访件办理回复、领导接访下访相关工作、积案化解资料上报、人民建议收集录入、社情民意收集上报、网上信访代理及宣传、依法治访宣传、重点人员及重大不问题问题资料收集整理、维稳方案制作、涉稳人员情况定期上报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3.负责“依法分类处理信访诉求”及“探索让群众最多访一次做法”试点打造；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4.负责防范化解重大风险攻坚战工作报表及开展情况的上报、日常资料收集整理等；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5.负责矛盾纠纷多元化解日常相关资料收集整理等相关工作；</w:t>
            </w:r>
            <w:r>
              <w:rPr>
                <w:rFonts w:ascii="Times New Roman" w:hAnsi="Times New Roman" w:eastAsia="方正仿宋_GBK"/>
                <w:szCs w:val="21"/>
              </w:rPr>
              <w:br w:type="textWrapping"/>
            </w:r>
            <w:r>
              <w:rPr>
                <w:rFonts w:ascii="Times New Roman" w:hAnsi="Times New Roman" w:eastAsia="方正仿宋_GBK"/>
                <w:szCs w:val="21"/>
              </w:rPr>
              <w:t>6.上级业务部门交办的工作及领导交办的其他工作。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25岁以上，40岁及以下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全日制专科及以上学历</w:t>
            </w:r>
          </w:p>
        </w:tc>
        <w:tc>
          <w:tcPr>
            <w:tcW w:w="2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不限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调解经验丰富的优先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具备较强的沟通协调和现场处置能力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D109E"/>
    <w:rsid w:val="1CDD109E"/>
    <w:rsid w:val="6B31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2020-06-10T01:44:00Z</dcterms:created>
  <dc:creator>⁶⁶⁶祺⁶⁶⁶</dc:creator>
  <cp:lastModifiedBy>23</cp:lastModifiedBy>
  <dcterms:modified xsi:type="dcterms:W3CDTF">2020-06-10T02:28:24Z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