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zCs w:val="21"/>
        </w:rPr>
      </w:pPr>
      <w:r>
        <w:rPr>
          <w:rFonts w:ascii="Times New Roman" w:hAnsi="Times New Roman" w:eastAsia="方正小标宋_GBK"/>
          <w:sz w:val="32"/>
          <w:szCs w:val="32"/>
        </w:rPr>
        <w:t>公益性岗位人员需求情况统计表</w:t>
      </w:r>
    </w:p>
    <w:tbl>
      <w:tblPr>
        <w:tblStyle w:val="2"/>
        <w:tblW w:w="1447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339"/>
        <w:gridCol w:w="2623"/>
        <w:gridCol w:w="708"/>
        <w:gridCol w:w="1418"/>
        <w:gridCol w:w="1559"/>
        <w:gridCol w:w="2977"/>
        <w:gridCol w:w="992"/>
        <w:gridCol w:w="2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序号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岗位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名称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工作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内容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性别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年龄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学历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专业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工作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经验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综合服务岗2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城市管理工作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30岁及以下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全日制专科及以上学历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建筑类及相关专业或有3年以上相关从业经历者优先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综合服务岗5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负责办公室内务,文书、档案及其他工作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35岁及以下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国家承认的本科及以上学历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经济学类、财政学类、金融学类、经济与贸易学类、中国语言文学类、新闻传播学类、统计学类、计算机类、工商管理类、数学类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不限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综合服务岗6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负责办公室后勤保障、安全及其他工作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Times New Roman" w:hAnsi="Times New Roman" w:eastAsia="方正仿宋_GBK"/>
                <w:szCs w:val="21"/>
              </w:rPr>
              <w:t>5岁及以</w:t>
            </w:r>
            <w:r>
              <w:rPr>
                <w:rFonts w:ascii="Times New Roman" w:hAnsi="Times New Roman" w:eastAsia="方正仿宋_GBK"/>
                <w:szCs w:val="21"/>
              </w:rPr>
              <w:t>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国家承认的本科及以上学历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经济学类、财政学类、金融学类、经济与贸易学类、中国语言文学类、新闻传播学类、统计学类、计算机类、工商管理类、数学类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不限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政法综治业务岗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负责日常资料收集上报、文件制作、档案管理、会议记录、对接相关办公室和部门单位处理相关事务。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40岁及以下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全日制专科及以上学历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有2年以上办公室工作经验、有较强的文字功底和沟通协调能力者优先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信访稳定综合岗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负责矛盾纠纷调解、群众接访、应急处突、会议记录等工作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22岁及以上，45岁及以下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国家承认的专科及以上学历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具备较强的沟通协调和现场处置能力；调解经验丰富的优先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33246"/>
    <w:rsid w:val="19A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2020-06-17T07:58:00Z</dcterms:created>
  <dc:creator>23</dc:creator>
  <cp:lastModifiedBy>23</cp:lastModifiedBy>
  <dcterms:modified xsi:type="dcterms:W3CDTF">2020-06-17T07:59:36Z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