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37" w:name="_GoBack"/>
      <w:bookmarkEnd w:id="37"/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三支一扶报名系统操作说明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毕业生</w:t>
      </w:r>
      <w:r>
        <w:rPr>
          <w:b/>
          <w:sz w:val="44"/>
          <w:szCs w:val="44"/>
        </w:rPr>
        <w:t>手册</w:t>
      </w: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578827976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1"/>
            <w:rPr>
              <w:lang w:val="zh-CN"/>
            </w:rPr>
          </w:pPr>
          <w:r>
            <w:rPr>
              <w:lang w:val="zh-CN"/>
            </w:rPr>
            <w:t>目录</w:t>
          </w:r>
        </w:p>
        <w:p>
          <w:pPr>
            <w:rPr>
              <w:lang w:val="zh-CN"/>
            </w:rPr>
          </w:pPr>
        </w:p>
        <w:p>
          <w:pPr>
            <w:pStyle w:val="8"/>
            <w:tabs>
              <w:tab w:val="right" w:leader="dot" w:pos="829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"_Toc453597826" </w:instrText>
          </w:r>
          <w:r>
            <w:fldChar w:fldCharType="separate"/>
          </w:r>
          <w:r>
            <w:rPr>
              <w:rStyle w:val="12"/>
              <w:rFonts w:hint="eastAsia" w:ascii="黑体" w:eastAsia="黑体"/>
            </w:rPr>
            <w:t>第一章个人注册登录</w:t>
          </w:r>
          <w:r>
            <w:tab/>
          </w:r>
          <w:r>
            <w:fldChar w:fldCharType="begin"/>
          </w:r>
          <w:r>
            <w:instrText xml:space="preserve"> PAGEREF _Toc453597826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</w:pPr>
          <w:r>
            <w:fldChar w:fldCharType="begin"/>
          </w:r>
          <w:r>
            <w:instrText xml:space="preserve"> HYPERLINK \l "_Toc453597827" </w:instrText>
          </w:r>
          <w:r>
            <w:fldChar w:fldCharType="separate"/>
          </w:r>
          <w:r>
            <w:rPr>
              <w:rStyle w:val="12"/>
              <w:rFonts w:ascii="黑体" w:hAnsi="宋体"/>
            </w:rPr>
            <w:t>1.1</w:t>
          </w:r>
          <w:r>
            <w:rPr>
              <w:rStyle w:val="12"/>
              <w:rFonts w:hint="eastAsia" w:ascii="黑体" w:hAnsi="宋体"/>
            </w:rPr>
            <w:t>注册账户</w:t>
          </w:r>
          <w:r>
            <w:tab/>
          </w:r>
          <w:r>
            <w:fldChar w:fldCharType="begin"/>
          </w:r>
          <w:r>
            <w:instrText xml:space="preserve"> PAGEREF _Toc453597827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</w:pPr>
          <w:r>
            <w:fldChar w:fldCharType="begin"/>
          </w:r>
          <w:r>
            <w:instrText xml:space="preserve"> HYPERLINK \l "_Toc453597828" </w:instrText>
          </w:r>
          <w:r>
            <w:fldChar w:fldCharType="separate"/>
          </w:r>
          <w:r>
            <w:rPr>
              <w:rStyle w:val="12"/>
              <w:rFonts w:ascii="黑体" w:hAnsi="宋体"/>
            </w:rPr>
            <w:t>1.2</w:t>
          </w:r>
          <w:r>
            <w:rPr>
              <w:rStyle w:val="12"/>
              <w:rFonts w:hint="eastAsia" w:ascii="黑体" w:hAnsi="宋体"/>
            </w:rPr>
            <w:t>激活邮箱</w:t>
          </w:r>
          <w:r>
            <w:tab/>
          </w:r>
          <w:r>
            <w:fldChar w:fldCharType="begin"/>
          </w:r>
          <w:r>
            <w:instrText xml:space="preserve"> PAGEREF _Toc453597828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</w:pPr>
          <w:r>
            <w:fldChar w:fldCharType="begin"/>
          </w:r>
          <w:r>
            <w:instrText xml:space="preserve"> HYPERLINK \l "_Toc453597829" </w:instrText>
          </w:r>
          <w:r>
            <w:fldChar w:fldCharType="separate"/>
          </w:r>
          <w:r>
            <w:rPr>
              <w:rStyle w:val="12"/>
              <w:rFonts w:ascii="黑体" w:hAnsi="宋体"/>
            </w:rPr>
            <w:t>1.3</w:t>
          </w:r>
          <w:r>
            <w:rPr>
              <w:rStyle w:val="12"/>
              <w:rFonts w:hint="eastAsia" w:ascii="黑体" w:hAnsi="宋体"/>
            </w:rPr>
            <w:t>登录系统</w:t>
          </w:r>
          <w:r>
            <w:tab/>
          </w:r>
          <w:r>
            <w:fldChar w:fldCharType="begin"/>
          </w:r>
          <w:r>
            <w:instrText xml:space="preserve"> PAGEREF _Toc453597829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</w:pPr>
          <w:r>
            <w:fldChar w:fldCharType="begin"/>
          </w:r>
          <w:r>
            <w:instrText xml:space="preserve"> HYPERLINK \l "_Toc453597830" </w:instrText>
          </w:r>
          <w:r>
            <w:fldChar w:fldCharType="separate"/>
          </w:r>
          <w:r>
            <w:rPr>
              <w:rStyle w:val="12"/>
              <w:rFonts w:ascii="黑体" w:hAnsi="宋体"/>
            </w:rPr>
            <w:t>1.4</w:t>
          </w:r>
          <w:r>
            <w:rPr>
              <w:rStyle w:val="12"/>
              <w:rFonts w:hint="eastAsia" w:ascii="黑体" w:hAnsi="宋体"/>
            </w:rPr>
            <w:t>密码修改</w:t>
          </w:r>
          <w:r>
            <w:tab/>
          </w:r>
          <w:r>
            <w:fldChar w:fldCharType="begin"/>
          </w:r>
          <w:r>
            <w:instrText xml:space="preserve"> PAGEREF _Toc453597830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</w:pPr>
          <w:r>
            <w:fldChar w:fldCharType="begin"/>
          </w:r>
          <w:r>
            <w:instrText xml:space="preserve"> HYPERLINK \l "_Toc453597831" </w:instrText>
          </w:r>
          <w:r>
            <w:fldChar w:fldCharType="separate"/>
          </w:r>
          <w:r>
            <w:rPr>
              <w:rStyle w:val="12"/>
              <w:rFonts w:ascii="黑体" w:hAnsi="宋体"/>
            </w:rPr>
            <w:t>1.5</w:t>
          </w:r>
          <w:r>
            <w:rPr>
              <w:rStyle w:val="12"/>
              <w:rFonts w:hint="eastAsia" w:ascii="黑体" w:hAnsi="宋体"/>
            </w:rPr>
            <w:t>忘记密码</w:t>
          </w:r>
          <w:r>
            <w:tab/>
          </w:r>
          <w:r>
            <w:fldChar w:fldCharType="begin"/>
          </w:r>
          <w:r>
            <w:instrText xml:space="preserve"> PAGEREF _Toc453597831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"_Toc453597832" </w:instrText>
          </w:r>
          <w:r>
            <w:fldChar w:fldCharType="separate"/>
          </w:r>
          <w:r>
            <w:rPr>
              <w:rStyle w:val="12"/>
              <w:rFonts w:hint="eastAsia" w:ascii="黑体" w:eastAsia="黑体"/>
            </w:rPr>
            <w:t>第二章</w:t>
          </w:r>
          <w:r>
            <w:rPr>
              <w:rStyle w:val="12"/>
              <w:rFonts w:ascii="黑体" w:eastAsia="黑体"/>
            </w:rPr>
            <w:t xml:space="preserve"> </w:t>
          </w:r>
          <w:r>
            <w:rPr>
              <w:rStyle w:val="12"/>
              <w:rFonts w:hint="eastAsia" w:ascii="黑体" w:eastAsia="黑体"/>
            </w:rPr>
            <w:t>身份认证</w:t>
          </w:r>
          <w:r>
            <w:tab/>
          </w:r>
          <w:r>
            <w:fldChar w:fldCharType="begin"/>
          </w:r>
          <w:r>
            <w:instrText xml:space="preserve"> PAGEREF _Toc453597832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9"/>
          </w:pPr>
          <w:r>
            <w:fldChar w:fldCharType="begin"/>
          </w:r>
          <w:r>
            <w:instrText xml:space="preserve"> HYPERLINK \l "_Toc453597833" </w:instrText>
          </w:r>
          <w:r>
            <w:fldChar w:fldCharType="separate"/>
          </w:r>
          <w:r>
            <w:rPr>
              <w:rStyle w:val="12"/>
              <w:rFonts w:ascii="黑体" w:hAnsi="宋体"/>
            </w:rPr>
            <w:t>2.1</w:t>
          </w:r>
          <w:r>
            <w:rPr>
              <w:rStyle w:val="12"/>
              <w:rFonts w:hint="eastAsia"/>
            </w:rPr>
            <w:t>基本信息维护</w:t>
          </w:r>
          <w:r>
            <w:tab/>
          </w:r>
          <w:r>
            <w:fldChar w:fldCharType="begin"/>
          </w:r>
          <w:r>
            <w:instrText xml:space="preserve"> PAGEREF _Toc453597833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9"/>
          </w:pPr>
          <w:r>
            <w:fldChar w:fldCharType="begin"/>
          </w:r>
          <w:r>
            <w:instrText xml:space="preserve"> HYPERLINK \l "_Toc453597834" </w:instrText>
          </w:r>
          <w:r>
            <w:fldChar w:fldCharType="separate"/>
          </w:r>
          <w:r>
            <w:rPr>
              <w:rStyle w:val="12"/>
              <w:rFonts w:ascii="黑体" w:hAnsi="宋体"/>
            </w:rPr>
            <w:t>2.2</w:t>
          </w:r>
          <w:r>
            <w:rPr>
              <w:rStyle w:val="12"/>
              <w:rFonts w:hint="eastAsia" w:ascii="黑体" w:hAnsi="宋体"/>
            </w:rPr>
            <w:t>新疆高校毕业生身份认证</w:t>
          </w:r>
          <w:r>
            <w:tab/>
          </w:r>
          <w:r>
            <w:fldChar w:fldCharType="begin"/>
          </w:r>
          <w:r>
            <w:instrText xml:space="preserve"> PAGEREF _Toc453597834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9"/>
          </w:pPr>
          <w:r>
            <w:fldChar w:fldCharType="begin"/>
          </w:r>
          <w:r>
            <w:instrText xml:space="preserve"> HYPERLINK \l "_Toc453597835" </w:instrText>
          </w:r>
          <w:r>
            <w:fldChar w:fldCharType="separate"/>
          </w:r>
          <w:r>
            <w:rPr>
              <w:rStyle w:val="12"/>
              <w:rFonts w:ascii="黑体"/>
            </w:rPr>
            <w:t>2.3</w:t>
          </w:r>
          <w:r>
            <w:rPr>
              <w:rStyle w:val="12"/>
              <w:rFonts w:hint="eastAsia" w:ascii="黑体"/>
            </w:rPr>
            <w:t>内地高校毕业生身份认证</w:t>
          </w:r>
          <w:r>
            <w:tab/>
          </w:r>
          <w:r>
            <w:fldChar w:fldCharType="begin"/>
          </w:r>
          <w:r>
            <w:instrText xml:space="preserve"> PAGEREF _Toc453597835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"_Toc453597836" </w:instrText>
          </w:r>
          <w:r>
            <w:fldChar w:fldCharType="separate"/>
          </w:r>
          <w:r>
            <w:rPr>
              <w:rStyle w:val="12"/>
              <w:rFonts w:hint="eastAsia" w:ascii="黑体" w:eastAsia="黑体"/>
            </w:rPr>
            <w:t>第三章</w:t>
          </w:r>
          <w:r>
            <w:rPr>
              <w:rStyle w:val="12"/>
              <w:rFonts w:ascii="黑体" w:eastAsia="黑体"/>
            </w:rPr>
            <w:t xml:space="preserve"> </w:t>
          </w:r>
          <w:r>
            <w:rPr>
              <w:rStyle w:val="12"/>
              <w:rFonts w:hint="eastAsia" w:ascii="黑体" w:eastAsia="黑体"/>
            </w:rPr>
            <w:t>离校后实名登记</w:t>
          </w:r>
          <w:r>
            <w:tab/>
          </w:r>
          <w:r>
            <w:fldChar w:fldCharType="begin"/>
          </w:r>
          <w:r>
            <w:instrText xml:space="preserve"> PAGEREF _Toc453597836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</w:pPr>
          <w:r>
            <w:fldChar w:fldCharType="begin"/>
          </w:r>
          <w:r>
            <w:instrText xml:space="preserve"> HYPERLINK \l "_Toc453597837" </w:instrText>
          </w:r>
          <w:r>
            <w:fldChar w:fldCharType="separate"/>
          </w:r>
          <w:r>
            <w:rPr>
              <w:rStyle w:val="12"/>
              <w:rFonts w:ascii="黑体" w:hAnsi="宋体"/>
            </w:rPr>
            <w:t xml:space="preserve">3.1 </w:t>
          </w:r>
          <w:r>
            <w:rPr>
              <w:rStyle w:val="12"/>
              <w:rFonts w:hint="eastAsia" w:ascii="黑体" w:hAnsi="宋体"/>
            </w:rPr>
            <w:t>实名登记</w:t>
          </w:r>
          <w:r>
            <w:tab/>
          </w:r>
          <w:r>
            <w:fldChar w:fldCharType="begin"/>
          </w:r>
          <w:r>
            <w:instrText xml:space="preserve"> PAGEREF _Toc453597837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</w:pPr>
          <w:r>
            <w:fldChar w:fldCharType="begin"/>
          </w:r>
          <w:r>
            <w:instrText xml:space="preserve"> HYPERLINK \l "_Toc453597838" </w:instrText>
          </w:r>
          <w:r>
            <w:fldChar w:fldCharType="separate"/>
          </w:r>
          <w:r>
            <w:rPr>
              <w:rStyle w:val="12"/>
              <w:rFonts w:ascii="黑体" w:hAnsi="宋体"/>
            </w:rPr>
            <w:t xml:space="preserve">3.2 </w:t>
          </w:r>
          <w:r>
            <w:rPr>
              <w:rStyle w:val="12"/>
              <w:rFonts w:hint="eastAsia" w:ascii="黑体" w:hAnsi="宋体"/>
            </w:rPr>
            <w:t>跟踪登记</w:t>
          </w:r>
          <w:r>
            <w:tab/>
          </w:r>
          <w:r>
            <w:fldChar w:fldCharType="begin"/>
          </w:r>
          <w:r>
            <w:instrText xml:space="preserve"> PAGEREF _Toc453597838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"_Toc453597839" </w:instrText>
          </w:r>
          <w:r>
            <w:fldChar w:fldCharType="separate"/>
          </w:r>
          <w:r>
            <w:rPr>
              <w:rStyle w:val="12"/>
              <w:rFonts w:hint="eastAsia" w:ascii="黑体" w:eastAsia="黑体"/>
            </w:rPr>
            <w:t>第四章</w:t>
          </w:r>
          <w:r>
            <w:rPr>
              <w:rStyle w:val="12"/>
              <w:rFonts w:ascii="黑体" w:eastAsia="黑体"/>
            </w:rPr>
            <w:t xml:space="preserve"> </w:t>
          </w:r>
          <w:r>
            <w:rPr>
              <w:rStyle w:val="12"/>
              <w:rFonts w:hint="eastAsia" w:ascii="黑体" w:eastAsia="黑体"/>
            </w:rPr>
            <w:t>三支一扶报考</w:t>
          </w:r>
          <w:r>
            <w:tab/>
          </w:r>
          <w:r>
            <w:fldChar w:fldCharType="begin"/>
          </w:r>
          <w:r>
            <w:instrText xml:space="preserve"> PAGEREF _Toc453597839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9"/>
          </w:pPr>
          <w:r>
            <w:fldChar w:fldCharType="begin"/>
          </w:r>
          <w:r>
            <w:instrText xml:space="preserve"> HYPERLINK \l "_Toc453597840" </w:instrText>
          </w:r>
          <w:r>
            <w:fldChar w:fldCharType="separate"/>
          </w:r>
          <w:r>
            <w:rPr>
              <w:rStyle w:val="12"/>
              <w:rFonts w:ascii="黑体" w:hAnsi="宋体"/>
            </w:rPr>
            <w:t xml:space="preserve">4.1 </w:t>
          </w:r>
          <w:r>
            <w:rPr>
              <w:rStyle w:val="12"/>
              <w:rFonts w:hint="eastAsia" w:ascii="黑体" w:hAnsi="宋体"/>
            </w:rPr>
            <w:t>岗位报名</w:t>
          </w:r>
          <w:r>
            <w:tab/>
          </w:r>
          <w:r>
            <w:fldChar w:fldCharType="begin"/>
          </w:r>
          <w:r>
            <w:instrText xml:space="preserve"> PAGEREF _Toc453597840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pStyle w:val="2"/>
        <w:ind w:left="420"/>
        <w:jc w:val="center"/>
        <w:rPr>
          <w:rFonts w:ascii="黑体" w:eastAsia="黑体"/>
          <w:sz w:val="32"/>
          <w:szCs w:val="32"/>
        </w:rPr>
      </w:pPr>
      <w:bookmarkStart w:id="0" w:name="_Toc389046158"/>
      <w:bookmarkStart w:id="1" w:name="_Toc453597826"/>
      <w:r>
        <w:rPr>
          <w:rFonts w:hint="eastAsia" w:ascii="黑体" w:eastAsia="黑体"/>
          <w:sz w:val="32"/>
          <w:szCs w:val="32"/>
        </w:rPr>
        <w:t>第一章个人注册</w:t>
      </w:r>
      <w:bookmarkEnd w:id="0"/>
      <w:r>
        <w:rPr>
          <w:rFonts w:hint="eastAsia" w:ascii="黑体" w:eastAsia="黑体"/>
          <w:sz w:val="32"/>
          <w:szCs w:val="32"/>
        </w:rPr>
        <w:t>登录</w:t>
      </w:r>
      <w:bookmarkEnd w:id="1"/>
    </w:p>
    <w:p>
      <w:r>
        <w:rPr>
          <w:rFonts w:hint="eastAsia"/>
        </w:rPr>
        <w:t>访问网站</w:t>
      </w:r>
      <w:r>
        <w:t>： http://www.xjggjy.com/</w:t>
      </w:r>
    </w:p>
    <w:p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274310" cy="3374390"/>
            <wp:effectExtent l="0" t="0" r="254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黑体" w:hAnsi="宋体"/>
          <w:b w:val="0"/>
          <w:sz w:val="24"/>
          <w:szCs w:val="24"/>
        </w:rPr>
      </w:pPr>
      <w:bookmarkStart w:id="2" w:name="_Toc389046159"/>
      <w:bookmarkStart w:id="3" w:name="_Toc453597827"/>
      <w:r>
        <w:rPr>
          <w:rFonts w:hint="eastAsia" w:ascii="黑体" w:hAnsi="宋体"/>
          <w:b w:val="0"/>
          <w:sz w:val="24"/>
          <w:szCs w:val="24"/>
        </w:rPr>
        <w:t>1.1注册</w:t>
      </w:r>
      <w:bookmarkEnd w:id="2"/>
      <w:r>
        <w:rPr>
          <w:rFonts w:hint="eastAsia" w:ascii="黑体" w:hAnsi="宋体"/>
          <w:b w:val="0"/>
          <w:sz w:val="24"/>
          <w:szCs w:val="24"/>
        </w:rPr>
        <w:t>账户</w:t>
      </w:r>
      <w:bookmarkEnd w:id="3"/>
    </w:p>
    <w:p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414655</wp:posOffset>
            </wp:positionV>
            <wp:extent cx="2533650" cy="2276475"/>
            <wp:effectExtent l="0" t="0" r="63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3333" cy="2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ab/>
      </w:r>
      <w:r>
        <w:rPr>
          <w:rFonts w:hint="eastAsia"/>
        </w:rPr>
        <w:t>个人用户登录“新疆公共就业服务网”，在首页“用户登录”区，点击“注册”按钮，如下图：</w:t>
      </w:r>
    </w:p>
    <w:p>
      <w:pPr>
        <w:jc w:val="center"/>
      </w:pPr>
    </w:p>
    <w:p>
      <w:r>
        <w:rPr>
          <w:rFonts w:hint="eastAsia"/>
        </w:rPr>
        <w:tab/>
      </w:r>
      <w:r>
        <w:rPr>
          <w:rFonts w:hint="eastAsia"/>
        </w:rPr>
        <w:t>在弹出的“新用户注册”页面中，选择“个人会员”选项卡，根据系统提示，正确输入18位身份证号、真实姓名、常用邮箱等注册信息。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5276850" cy="345757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left"/>
      </w:pPr>
      <w:r>
        <w:rPr>
          <w:rFonts w:hint="eastAsia"/>
        </w:rPr>
        <w:t>认真阅读“网站用户注册协议”后，点击页面下方“同意以下协议，提交注册”按钮，系统将弹出注册成功提示对话框。</w:t>
      </w:r>
    </w:p>
    <w:p>
      <w:pPr>
        <w:ind w:firstLine="420"/>
        <w:jc w:val="left"/>
      </w:pPr>
    </w:p>
    <w:p>
      <w:pPr>
        <w:ind w:firstLine="420"/>
        <w:jc w:val="left"/>
      </w:pPr>
    </w:p>
    <w:p>
      <w:pPr>
        <w:ind w:firstLine="420"/>
        <w:jc w:val="left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13335</wp:posOffset>
            </wp:positionV>
            <wp:extent cx="5161915" cy="1828800"/>
            <wp:effectExtent l="0" t="0" r="635" b="0"/>
            <wp:wrapNone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/>
        <w:jc w:val="left"/>
      </w:pPr>
    </w:p>
    <w:p>
      <w:pPr>
        <w:ind w:firstLine="420"/>
        <w:jc w:val="left"/>
      </w:pPr>
    </w:p>
    <w:p>
      <w:pPr>
        <w:ind w:firstLine="420"/>
        <w:jc w:val="left"/>
      </w:pPr>
    </w:p>
    <w:p>
      <w:pPr>
        <w:ind w:firstLine="420"/>
        <w:jc w:val="left"/>
      </w:pPr>
    </w:p>
    <w:p>
      <w:pPr>
        <w:ind w:firstLine="420"/>
        <w:jc w:val="left"/>
      </w:pPr>
    </w:p>
    <w:p>
      <w:pPr>
        <w:ind w:firstLine="420"/>
        <w:jc w:val="left"/>
      </w:pPr>
    </w:p>
    <w:p>
      <w:pPr>
        <w:ind w:firstLine="420"/>
        <w:jc w:val="left"/>
      </w:pPr>
    </w:p>
    <w:p>
      <w:pPr>
        <w:ind w:firstLine="420"/>
        <w:jc w:val="left"/>
      </w:pPr>
    </w:p>
    <w:p>
      <w:pPr>
        <w:pStyle w:val="3"/>
        <w:rPr>
          <w:rFonts w:ascii="黑体" w:hAnsi="宋体"/>
          <w:b w:val="0"/>
          <w:sz w:val="24"/>
          <w:szCs w:val="24"/>
        </w:rPr>
      </w:pPr>
      <w:bookmarkStart w:id="4" w:name="_Toc389046160"/>
      <w:bookmarkStart w:id="5" w:name="_Toc453597828"/>
      <w:r>
        <w:rPr>
          <w:rFonts w:hint="eastAsia" w:ascii="黑体" w:hAnsi="宋体"/>
          <w:b w:val="0"/>
          <w:sz w:val="24"/>
          <w:szCs w:val="24"/>
        </w:rPr>
        <w:t>1.2激活</w:t>
      </w:r>
      <w:bookmarkEnd w:id="4"/>
      <w:r>
        <w:rPr>
          <w:rFonts w:hint="eastAsia" w:ascii="黑体" w:hAnsi="宋体"/>
          <w:b w:val="0"/>
          <w:sz w:val="24"/>
          <w:szCs w:val="24"/>
        </w:rPr>
        <w:t>邮箱</w:t>
      </w:r>
      <w:bookmarkEnd w:id="5"/>
    </w:p>
    <w:p>
      <w:pPr>
        <w:ind w:firstLine="420"/>
      </w:pPr>
      <w:r>
        <w:rPr>
          <w:rFonts w:hint="eastAsia"/>
        </w:rPr>
        <w:t>注册完成后必须2小时内到邮箱中点击激活链接进行帐号激活，然后才可以登录到系统。如果</w:t>
      </w:r>
      <w:r>
        <w:t>过期，则重新注册。</w:t>
      </w:r>
    </w:p>
    <w:p>
      <w:pPr>
        <w:pStyle w:val="3"/>
        <w:rPr>
          <w:rFonts w:ascii="黑体" w:hAnsi="宋体"/>
          <w:b w:val="0"/>
          <w:sz w:val="24"/>
          <w:szCs w:val="24"/>
        </w:rPr>
      </w:pPr>
      <w:bookmarkStart w:id="6" w:name="_Toc242065030"/>
      <w:bookmarkStart w:id="7" w:name="_Toc389046162"/>
      <w:bookmarkStart w:id="8" w:name="_Toc241919105"/>
      <w:bookmarkStart w:id="9" w:name="_Toc453597829"/>
      <w:r>
        <w:rPr>
          <w:rFonts w:ascii="黑体" w:hAnsi="宋体"/>
          <w:b w:val="0"/>
          <w:sz w:val="24"/>
          <w:szCs w:val="24"/>
        </w:rPr>
        <w:t>1</w:t>
      </w:r>
      <w:r>
        <w:rPr>
          <w:rFonts w:hint="eastAsia" w:ascii="黑体" w:hAnsi="宋体"/>
          <w:b w:val="0"/>
          <w:sz w:val="24"/>
          <w:szCs w:val="24"/>
        </w:rPr>
        <w:t>.</w:t>
      </w:r>
      <w:r>
        <w:rPr>
          <w:rFonts w:ascii="黑体" w:hAnsi="宋体"/>
          <w:b w:val="0"/>
          <w:sz w:val="24"/>
          <w:szCs w:val="24"/>
        </w:rPr>
        <w:t>3</w:t>
      </w:r>
      <w:r>
        <w:rPr>
          <w:rFonts w:hint="eastAsia" w:ascii="黑体" w:hAnsi="宋体"/>
          <w:b w:val="0"/>
          <w:sz w:val="24"/>
          <w:szCs w:val="24"/>
        </w:rPr>
        <w:t>登录</w:t>
      </w:r>
      <w:bookmarkEnd w:id="6"/>
      <w:bookmarkEnd w:id="7"/>
      <w:bookmarkEnd w:id="8"/>
      <w:r>
        <w:rPr>
          <w:rFonts w:hint="eastAsia" w:ascii="黑体" w:hAnsi="宋体"/>
          <w:b w:val="0"/>
          <w:sz w:val="24"/>
          <w:szCs w:val="24"/>
        </w:rPr>
        <w:t>系统</w:t>
      </w:r>
      <w:bookmarkEnd w:id="9"/>
    </w:p>
    <w:p>
      <w:pPr>
        <w:pStyle w:val="16"/>
        <w:ind w:firstLine="420"/>
      </w:pPr>
      <w:r>
        <w:rPr>
          <w:rFonts w:hint="eastAsia"/>
        </w:rPr>
        <w:t>用户登录“新疆公共就业服务网”，在首页“用户登录”区，选择会员登录为“个人会员”，输入正确的用户名、密码和验证码，点“登录”按钮，进入“个人专区”。</w:t>
      </w:r>
    </w:p>
    <w:p>
      <w:pPr>
        <w:spacing w:line="360" w:lineRule="auto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0" distR="0">
            <wp:extent cx="2571750" cy="2466975"/>
            <wp:effectExtent l="0" t="0" r="0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黑体" w:hAnsi="宋体"/>
          <w:b w:val="0"/>
          <w:sz w:val="24"/>
          <w:szCs w:val="24"/>
        </w:rPr>
      </w:pPr>
      <w:bookmarkStart w:id="10" w:name="_Toc453597830"/>
      <w:bookmarkStart w:id="11" w:name="_Toc241919109"/>
      <w:bookmarkStart w:id="12" w:name="_Toc389046168"/>
      <w:bookmarkStart w:id="13" w:name="_Toc242065034"/>
      <w:r>
        <w:rPr>
          <w:rFonts w:ascii="黑体" w:hAnsi="宋体"/>
          <w:b w:val="0"/>
          <w:sz w:val="24"/>
          <w:szCs w:val="24"/>
        </w:rPr>
        <w:t>1</w:t>
      </w:r>
      <w:r>
        <w:rPr>
          <w:rFonts w:hint="eastAsia" w:ascii="黑体" w:hAnsi="宋体"/>
          <w:b w:val="0"/>
          <w:sz w:val="24"/>
          <w:szCs w:val="24"/>
        </w:rPr>
        <w:t>.4密码修改</w:t>
      </w:r>
      <w:bookmarkEnd w:id="10"/>
      <w:bookmarkEnd w:id="11"/>
      <w:bookmarkEnd w:id="12"/>
      <w:bookmarkEnd w:id="13"/>
    </w:p>
    <w:p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功能描述：</w:t>
      </w:r>
    </w:p>
    <w:p>
      <w:pPr>
        <w:pStyle w:val="16"/>
        <w:ind w:firstLine="420"/>
      </w:pPr>
      <w:r>
        <w:rPr>
          <w:rFonts w:hint="eastAsia"/>
        </w:rPr>
        <w:t>用户登录专区后，可以修改自己的登录密码。为了保证信息安全，建议用户经常更换登录密码。</w:t>
      </w:r>
    </w:p>
    <w:p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操作步骤：</w:t>
      </w:r>
    </w:p>
    <w:p>
      <w:pPr>
        <w:pStyle w:val="16"/>
        <w:ind w:firstLine="420"/>
      </w:pPr>
      <w:r>
        <w:rPr>
          <w:rFonts w:hint="eastAsia"/>
        </w:rPr>
        <w:t>点击右上角菜单“修改密码”，打开修改密码页面，如下图。正确输入旧密码、新密码信息后，点击“确定”按钮，完成修改。注意：新密码为6-10位的数字或字母。</w:t>
      </w:r>
    </w:p>
    <w:p>
      <w:pPr>
        <w:pStyle w:val="16"/>
        <w:ind w:firstLine="0" w:firstLineChars="0"/>
        <w:jc w:val="center"/>
        <w:rPr>
          <w:color w:val="000000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5274310" cy="3384550"/>
            <wp:effectExtent l="0" t="0" r="2540" b="6350"/>
            <wp:wrapTopAndBottom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黑体" w:hAnsi="宋体"/>
          <w:b w:val="0"/>
          <w:sz w:val="24"/>
          <w:szCs w:val="24"/>
        </w:rPr>
      </w:pPr>
      <w:bookmarkStart w:id="14" w:name="_Toc242065031"/>
      <w:bookmarkStart w:id="15" w:name="_Toc241919106"/>
      <w:bookmarkStart w:id="16" w:name="_Toc453597831"/>
      <w:bookmarkStart w:id="17" w:name="_Toc389046163"/>
      <w:r>
        <w:rPr>
          <w:rFonts w:ascii="黑体" w:hAnsi="宋体"/>
          <w:b w:val="0"/>
          <w:sz w:val="24"/>
          <w:szCs w:val="24"/>
        </w:rPr>
        <w:t>1</w:t>
      </w:r>
      <w:r>
        <w:rPr>
          <w:rFonts w:hint="eastAsia" w:ascii="黑体" w:hAnsi="宋体"/>
          <w:b w:val="0"/>
          <w:sz w:val="24"/>
          <w:szCs w:val="24"/>
        </w:rPr>
        <w:t>.</w:t>
      </w:r>
      <w:r>
        <w:rPr>
          <w:rFonts w:ascii="黑体" w:hAnsi="宋体"/>
          <w:b w:val="0"/>
          <w:sz w:val="24"/>
          <w:szCs w:val="24"/>
        </w:rPr>
        <w:t>5</w:t>
      </w:r>
      <w:r>
        <w:rPr>
          <w:rFonts w:hint="eastAsia" w:ascii="黑体" w:hAnsi="宋体"/>
          <w:b w:val="0"/>
          <w:sz w:val="24"/>
          <w:szCs w:val="24"/>
        </w:rPr>
        <w:t>忘记密码</w:t>
      </w:r>
      <w:bookmarkEnd w:id="14"/>
      <w:bookmarkEnd w:id="15"/>
      <w:bookmarkEnd w:id="16"/>
      <w:bookmarkEnd w:id="17"/>
    </w:p>
    <w:p>
      <w:pPr>
        <w:pStyle w:val="16"/>
        <w:ind w:firstLine="420"/>
      </w:pPr>
      <w:r>
        <w:rPr>
          <w:rFonts w:hint="eastAsia"/>
        </w:rPr>
        <w:t>个人用户如果忘记登录密码，可以利用系统提供的取回密码功能找回。系统返回用户邮箱的是一个新的密码。</w:t>
      </w:r>
    </w:p>
    <w:p>
      <w:pPr>
        <w:pStyle w:val="16"/>
        <w:ind w:firstLine="420"/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854075</wp:posOffset>
            </wp:positionV>
            <wp:extent cx="5274310" cy="2514600"/>
            <wp:effectExtent l="0" t="0" r="2540" b="0"/>
            <wp:wrapTopAndBottom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点击“</w:t>
      </w:r>
      <w:r>
        <w:rPr>
          <w:rFonts w:hint="eastAsia"/>
        </w:rPr>
        <w:drawing>
          <wp:inline distT="0" distB="0" distL="0" distR="0">
            <wp:extent cx="685800" cy="23812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”按钮，如输入用户名正确</w:t>
      </w:r>
      <w:r>
        <w:t>，可</w:t>
      </w:r>
      <w:r>
        <w:rPr>
          <w:rFonts w:hint="eastAsia"/>
        </w:rPr>
        <w:t>点击自动显示</w:t>
      </w:r>
      <w:r>
        <w:t>注册邮箱</w:t>
      </w:r>
      <w:r>
        <w:rPr>
          <w:rFonts w:hint="eastAsia"/>
        </w:rPr>
        <w:t>，</w:t>
      </w:r>
      <w:r>
        <w:t>发送</w:t>
      </w:r>
      <w:r>
        <w:rPr>
          <w:rFonts w:hint="eastAsia"/>
        </w:rPr>
        <w:t>默认</w:t>
      </w:r>
      <w:r>
        <w:t>密码到注册邮箱。</w:t>
      </w:r>
      <w:r>
        <w:rPr>
          <w:rFonts w:hint="eastAsia"/>
        </w:rPr>
        <w:t>如果以上方式仍无法找回密码，请及时联系</w:t>
      </w:r>
      <w:r>
        <w:t>学校</w:t>
      </w:r>
      <w:r>
        <w:rPr>
          <w:rFonts w:hint="eastAsia"/>
        </w:rPr>
        <w:t>或</w:t>
      </w:r>
      <w:r>
        <w:t>院系</w:t>
      </w:r>
      <w:r>
        <w:rPr>
          <w:rFonts w:hint="eastAsia"/>
        </w:rPr>
        <w:t>负责就业</w:t>
      </w:r>
      <w:r>
        <w:t>老师</w:t>
      </w:r>
      <w:r>
        <w:rPr>
          <w:rFonts w:hint="eastAsia"/>
        </w:rPr>
        <w:t>。</w:t>
      </w:r>
    </w:p>
    <w:p>
      <w:pPr>
        <w:pStyle w:val="16"/>
        <w:ind w:firstLine="420"/>
        <w:jc w:val="center"/>
      </w:pPr>
    </w:p>
    <w:p>
      <w:pPr>
        <w:pStyle w:val="2"/>
        <w:jc w:val="center"/>
        <w:rPr>
          <w:rFonts w:ascii="黑体" w:eastAsia="黑体"/>
          <w:sz w:val="36"/>
          <w:szCs w:val="36"/>
        </w:rPr>
      </w:pPr>
      <w:bookmarkStart w:id="18" w:name="_Toc241919107"/>
      <w:bookmarkStart w:id="19" w:name="_Toc389046164"/>
      <w:bookmarkStart w:id="20" w:name="_Toc242065032"/>
      <w:bookmarkStart w:id="21" w:name="_Toc453597832"/>
      <w:r>
        <w:rPr>
          <w:rFonts w:hint="eastAsia" w:ascii="黑体" w:eastAsia="黑体"/>
          <w:sz w:val="32"/>
          <w:szCs w:val="32"/>
        </w:rPr>
        <w:t>第二章</w:t>
      </w:r>
      <w:bookmarkEnd w:id="18"/>
      <w:bookmarkEnd w:id="19"/>
      <w:bookmarkEnd w:id="20"/>
      <w:r>
        <w:rPr>
          <w:rFonts w:hint="eastAsia" w:ascii="黑体" w:eastAsia="黑体"/>
          <w:sz w:val="32"/>
          <w:szCs w:val="32"/>
        </w:rPr>
        <w:t xml:space="preserve"> 身份认证</w:t>
      </w:r>
      <w:bookmarkEnd w:id="21"/>
    </w:p>
    <w:p>
      <w:pPr>
        <w:pStyle w:val="3"/>
        <w:rPr>
          <w:rFonts w:ascii="黑体" w:hAnsi="宋体"/>
          <w:b w:val="0"/>
          <w:sz w:val="24"/>
          <w:szCs w:val="24"/>
        </w:rPr>
      </w:pPr>
      <w:bookmarkStart w:id="22" w:name="_Toc453597833"/>
      <w:bookmarkStart w:id="23" w:name="_Toc242065033"/>
      <w:bookmarkStart w:id="24" w:name="_Toc389046165"/>
      <w:bookmarkStart w:id="25" w:name="_Toc241919108"/>
      <w:r>
        <w:rPr>
          <w:rFonts w:ascii="黑体" w:hAnsi="宋体"/>
          <w:b w:val="0"/>
          <w:sz w:val="24"/>
          <w:szCs w:val="24"/>
        </w:rPr>
        <w:t>2</w:t>
      </w:r>
      <w:r>
        <w:rPr>
          <w:rFonts w:hint="eastAsia" w:ascii="黑体" w:hAnsi="宋体"/>
          <w:b w:val="0"/>
          <w:sz w:val="24"/>
          <w:szCs w:val="24"/>
        </w:rPr>
        <w:t>.1</w:t>
      </w:r>
      <w:r>
        <w:rPr>
          <w:rFonts w:hint="eastAsia"/>
          <w:b w:val="0"/>
          <w:color w:val="000000"/>
          <w:sz w:val="24"/>
          <w:szCs w:val="24"/>
        </w:rPr>
        <w:t>基本信息维护</w:t>
      </w:r>
      <w:bookmarkEnd w:id="22"/>
      <w:bookmarkEnd w:id="23"/>
      <w:bookmarkEnd w:id="24"/>
      <w:bookmarkEnd w:id="25"/>
    </w:p>
    <w:p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功能描述：</w:t>
      </w:r>
    </w:p>
    <w:p>
      <w:pPr>
        <w:spacing w:line="360" w:lineRule="auto"/>
        <w:ind w:lef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个人用户登录系统后能修改完善本人基本信息。</w:t>
      </w:r>
    </w:p>
    <w:p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操作步骤：</w:t>
      </w:r>
    </w:p>
    <w:p>
      <w:pPr>
        <w:pStyle w:val="16"/>
        <w:ind w:firstLine="420"/>
      </w:pPr>
      <w:r>
        <w:rPr>
          <w:rFonts w:hint="eastAsia"/>
        </w:rPr>
        <w:t>个人用户首次登录进入专区后，弹出信息</w:t>
      </w:r>
      <w:r>
        <w:t>维护</w:t>
      </w:r>
      <w:r>
        <w:rPr>
          <w:rFonts w:hint="eastAsia"/>
        </w:rPr>
        <w:t>提示</w:t>
      </w:r>
      <w:r>
        <w:t>界面。点</w:t>
      </w:r>
      <w:r>
        <w:rPr>
          <w:rFonts w:hint="eastAsia"/>
        </w:rPr>
        <w:t>确定</w:t>
      </w:r>
      <w:r>
        <w:t>进入信息维护</w:t>
      </w:r>
      <w:r>
        <w:rPr>
          <w:rFonts w:hint="eastAsia"/>
        </w:rPr>
        <w:t>界面</w:t>
      </w:r>
      <w:r>
        <w:t>。</w:t>
      </w:r>
    </w:p>
    <w:p>
      <w:pPr>
        <w:pStyle w:val="16"/>
        <w:ind w:firstLine="420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62865</wp:posOffset>
            </wp:positionV>
            <wp:extent cx="2828290" cy="1133475"/>
            <wp:effectExtent l="0" t="0" r="0" b="9525"/>
            <wp:wrapNone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6"/>
        <w:ind w:firstLine="420"/>
      </w:pPr>
    </w:p>
    <w:p>
      <w:pPr>
        <w:pStyle w:val="16"/>
        <w:ind w:firstLine="420"/>
      </w:pPr>
    </w:p>
    <w:p>
      <w:pPr>
        <w:pStyle w:val="16"/>
        <w:ind w:firstLine="420"/>
      </w:pPr>
    </w:p>
    <w:p>
      <w:pPr>
        <w:pStyle w:val="16"/>
        <w:ind w:firstLine="420"/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923290</wp:posOffset>
            </wp:positionV>
            <wp:extent cx="5274310" cy="2824480"/>
            <wp:effectExtent l="0" t="0" r="2540" b="0"/>
            <wp:wrapTopAndBottom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个人</w:t>
      </w:r>
      <w:r>
        <w:t>用户</w:t>
      </w:r>
      <w:r>
        <w:rPr>
          <w:rFonts w:hint="eastAsia"/>
        </w:rPr>
        <w:t>下次</w:t>
      </w:r>
      <w:r>
        <w:t>登录系统</w:t>
      </w:r>
      <w:r>
        <w:rPr>
          <w:rFonts w:hint="eastAsia"/>
        </w:rPr>
        <w:t>，</w:t>
      </w:r>
      <w:r>
        <w:t>可</w:t>
      </w:r>
      <w:r>
        <w:rPr>
          <w:rFonts w:hint="eastAsia"/>
        </w:rPr>
        <w:t>点击右上角菜单“信息维护”，进入个人信息维护界面完善</w:t>
      </w:r>
      <w:r>
        <w:t>和修改个人基本信息</w:t>
      </w:r>
      <w:r>
        <w:rPr>
          <w:rFonts w:hint="eastAsia"/>
        </w:rPr>
        <w:t>。注意：带*的项为必填项，不允许为空，否则无法保存提交信息。个人信息维护页面如图：</w:t>
      </w:r>
    </w:p>
    <w:p>
      <w:pPr>
        <w:pStyle w:val="16"/>
        <w:ind w:firstLine="420"/>
      </w:pPr>
    </w:p>
    <w:p>
      <w:pPr>
        <w:spacing w:line="360" w:lineRule="auto"/>
        <w:jc w:val="center"/>
        <w:rPr>
          <w:sz w:val="48"/>
          <w:szCs w:val="48"/>
        </w:rPr>
      </w:pPr>
    </w:p>
    <w:p>
      <w:pPr>
        <w:spacing w:line="360" w:lineRule="auto"/>
        <w:rPr>
          <w:rFonts w:ascii="宋体" w:hAnsi="宋体"/>
          <w:b/>
          <w:kern w:val="0"/>
          <w:szCs w:val="21"/>
        </w:rPr>
      </w:pPr>
    </w:p>
    <w:p>
      <w:pPr>
        <w:pStyle w:val="3"/>
        <w:rPr>
          <w:rFonts w:ascii="黑体" w:hAnsi="宋体"/>
          <w:b w:val="0"/>
          <w:sz w:val="24"/>
          <w:szCs w:val="24"/>
        </w:rPr>
      </w:pPr>
      <w:bookmarkStart w:id="26" w:name="_Toc453597834"/>
      <w:bookmarkStart w:id="27" w:name="_Toc389046167"/>
      <w:r>
        <w:rPr>
          <w:rFonts w:ascii="黑体" w:hAnsi="宋体"/>
          <w:b w:val="0"/>
          <w:sz w:val="24"/>
          <w:szCs w:val="24"/>
        </w:rPr>
        <w:t>2</w:t>
      </w:r>
      <w:r>
        <w:rPr>
          <w:rFonts w:hint="eastAsia" w:ascii="黑体" w:hAnsi="宋体"/>
          <w:b w:val="0"/>
          <w:sz w:val="24"/>
          <w:szCs w:val="24"/>
        </w:rPr>
        <w:t>.</w:t>
      </w:r>
      <w:r>
        <w:rPr>
          <w:rFonts w:ascii="黑体" w:hAnsi="宋体"/>
          <w:b w:val="0"/>
          <w:sz w:val="24"/>
          <w:szCs w:val="24"/>
        </w:rPr>
        <w:t>2</w:t>
      </w:r>
      <w:r>
        <w:rPr>
          <w:rFonts w:hint="eastAsia" w:ascii="黑体" w:hAnsi="宋体"/>
          <w:b w:val="0"/>
          <w:sz w:val="24"/>
          <w:szCs w:val="24"/>
        </w:rPr>
        <w:t>新疆</w:t>
      </w:r>
      <w:r>
        <w:rPr>
          <w:rFonts w:ascii="黑体" w:hAnsi="宋体"/>
          <w:b w:val="0"/>
          <w:sz w:val="24"/>
          <w:szCs w:val="24"/>
        </w:rPr>
        <w:t>高校</w:t>
      </w:r>
      <w:r>
        <w:rPr>
          <w:rFonts w:hint="eastAsia" w:ascii="黑体" w:hAnsi="宋体"/>
          <w:b w:val="0"/>
          <w:sz w:val="24"/>
          <w:szCs w:val="24"/>
        </w:rPr>
        <w:t>毕业生身份认证</w:t>
      </w:r>
      <w:bookmarkEnd w:id="26"/>
      <w:bookmarkEnd w:id="27"/>
    </w:p>
    <w:p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功能描述：</w:t>
      </w:r>
    </w:p>
    <w:p>
      <w:pPr>
        <w:pStyle w:val="16"/>
        <w:ind w:firstLine="420"/>
      </w:pPr>
      <w:r>
        <w:rPr>
          <w:rFonts w:hint="eastAsia"/>
        </w:rPr>
        <w:t>毕业生</w:t>
      </w:r>
      <w:r>
        <w:t>注册</w:t>
      </w:r>
      <w:r>
        <w:rPr>
          <w:rFonts w:hint="eastAsia"/>
        </w:rPr>
        <w:t>填写</w:t>
      </w:r>
      <w:r>
        <w:t>的关键</w:t>
      </w:r>
      <w:r>
        <w:rPr>
          <w:rFonts w:hint="eastAsia"/>
        </w:rPr>
        <w:t>基本</w:t>
      </w:r>
      <w:r>
        <w:t>信息</w:t>
      </w:r>
      <w:r>
        <w:rPr>
          <w:rFonts w:hint="eastAsia"/>
        </w:rPr>
        <w:t>与新疆高校上报</w:t>
      </w:r>
      <w:r>
        <w:t>到</w:t>
      </w:r>
      <w:r>
        <w:rPr>
          <w:rFonts w:hint="eastAsia"/>
        </w:rPr>
        <w:t>“新疆公共就业服务网”的</w:t>
      </w:r>
      <w:r>
        <w:t>生源库</w:t>
      </w:r>
      <w:r>
        <w:rPr>
          <w:rFonts w:hint="eastAsia"/>
        </w:rPr>
        <w:t>信息</w:t>
      </w:r>
      <w:r>
        <w:t>比对</w:t>
      </w:r>
      <w:r>
        <w:rPr>
          <w:rFonts w:hint="eastAsia"/>
        </w:rPr>
        <w:t>，比对</w:t>
      </w:r>
      <w:r>
        <w:t>通过则完成身份认证，比对不同</w:t>
      </w:r>
      <w:r>
        <w:rPr>
          <w:rFonts w:hint="eastAsia"/>
        </w:rPr>
        <w:t>过</w:t>
      </w:r>
      <w:r>
        <w:t>有原因提示。</w:t>
      </w:r>
      <w:r>
        <w:rPr>
          <w:rFonts w:hint="eastAsia"/>
        </w:rPr>
        <w:t>调整</w:t>
      </w:r>
      <w:r>
        <w:t>信息后可继续比对或联系</w:t>
      </w:r>
      <w:r>
        <w:rPr>
          <w:rFonts w:hint="eastAsia"/>
        </w:rPr>
        <w:t>学校信息</w:t>
      </w:r>
      <w:r>
        <w:t>确认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操作步骤：</w:t>
      </w:r>
    </w:p>
    <w:p>
      <w:pPr>
        <w:spacing w:line="360" w:lineRule="auto"/>
      </w:pP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3415665</wp:posOffset>
            </wp:positionV>
            <wp:extent cx="5274310" cy="1953260"/>
            <wp:effectExtent l="0" t="0" r="2540" b="8890"/>
            <wp:wrapTopAndBottom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360045</wp:posOffset>
            </wp:positionV>
            <wp:extent cx="5274310" cy="2824480"/>
            <wp:effectExtent l="0" t="0" r="2540" b="0"/>
            <wp:wrapTopAndBottom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点击“身份认证”链接，打开新疆高校毕业生身份认证页面，如下图。</w:t>
      </w:r>
    </w:p>
    <w:p>
      <w:pPr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输入毕业年度，点击</w:t>
      </w:r>
      <w:r>
        <w:rPr>
          <w:rFonts w:hint="eastAsia" w:ascii="宋体" w:hAnsi="宋体"/>
          <w:b/>
          <w:bCs/>
          <w:kern w:val="0"/>
          <w:szCs w:val="21"/>
        </w:rPr>
        <w:drawing>
          <wp:inline distT="0" distB="0" distL="0" distR="0">
            <wp:extent cx="847725" cy="247650"/>
            <wp:effectExtent l="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Cs w:val="21"/>
        </w:rPr>
        <w:t>按钮，打开生源信息页面，毕业生确认无误后，点击马上确认按钮，完成区内高校毕业生身份认证，毕业生基本信息中的内容将由生源信息库中相应字段内容替换。</w:t>
      </w:r>
    </w:p>
    <w:p>
      <w:pPr>
        <w:pStyle w:val="3"/>
        <w:rPr>
          <w:rFonts w:ascii="黑体"/>
          <w:b w:val="0"/>
          <w:color w:val="000000"/>
          <w:sz w:val="24"/>
          <w:szCs w:val="24"/>
        </w:rPr>
      </w:pPr>
      <w:bookmarkStart w:id="28" w:name="_Toc242065035"/>
      <w:bookmarkStart w:id="29" w:name="_Toc241919110"/>
      <w:bookmarkStart w:id="30" w:name="_Toc389046166"/>
      <w:bookmarkStart w:id="31" w:name="_Toc453597835"/>
      <w:r>
        <w:rPr>
          <w:rFonts w:ascii="黑体"/>
          <w:b w:val="0"/>
          <w:color w:val="000000"/>
          <w:sz w:val="24"/>
          <w:szCs w:val="24"/>
        </w:rPr>
        <w:t>2</w:t>
      </w:r>
      <w:r>
        <w:rPr>
          <w:rFonts w:hint="eastAsia" w:ascii="黑体"/>
          <w:b w:val="0"/>
          <w:color w:val="000000"/>
          <w:sz w:val="24"/>
          <w:szCs w:val="24"/>
        </w:rPr>
        <w:t>.</w:t>
      </w:r>
      <w:bookmarkEnd w:id="28"/>
      <w:bookmarkEnd w:id="29"/>
      <w:r>
        <w:rPr>
          <w:rFonts w:ascii="黑体"/>
          <w:b w:val="0"/>
          <w:color w:val="000000"/>
          <w:sz w:val="24"/>
          <w:szCs w:val="24"/>
        </w:rPr>
        <w:t>3</w:t>
      </w:r>
      <w:r>
        <w:rPr>
          <w:rFonts w:hint="eastAsia" w:ascii="黑体"/>
          <w:b w:val="0"/>
          <w:color w:val="000000"/>
          <w:sz w:val="24"/>
          <w:szCs w:val="24"/>
        </w:rPr>
        <w:t>内地高校毕业生身份</w:t>
      </w:r>
      <w:bookmarkEnd w:id="30"/>
      <w:r>
        <w:rPr>
          <w:rFonts w:hint="eastAsia" w:ascii="黑体"/>
          <w:b w:val="0"/>
          <w:color w:val="000000"/>
          <w:sz w:val="24"/>
          <w:szCs w:val="24"/>
        </w:rPr>
        <w:t>认证</w:t>
      </w:r>
      <w:bookmarkEnd w:id="31"/>
    </w:p>
    <w:p>
      <w:pPr>
        <w:pStyle w:val="16"/>
        <w:numPr>
          <w:ilvl w:val="0"/>
          <w:numId w:val="2"/>
        </w:numPr>
        <w:ind w:firstLineChars="0"/>
      </w:pPr>
      <w:r>
        <w:rPr>
          <w:rFonts w:hint="eastAsia"/>
        </w:rPr>
        <w:t>功能描述</w:t>
      </w:r>
    </w:p>
    <w:p>
      <w:pPr>
        <w:pStyle w:val="16"/>
        <w:ind w:left="525" w:firstLine="0" w:firstLineChars="0"/>
      </w:pPr>
      <w:r>
        <w:rPr>
          <w:rFonts w:hint="eastAsia"/>
        </w:rPr>
        <w:t>内地高校的毕业生回</w:t>
      </w:r>
      <w:r>
        <w:t>新疆</w:t>
      </w:r>
      <w:r>
        <w:rPr>
          <w:rFonts w:hint="eastAsia"/>
        </w:rPr>
        <w:t>就业，完善基本</w:t>
      </w:r>
      <w:r>
        <w:t>信息后</w:t>
      </w:r>
      <w:r>
        <w:rPr>
          <w:rFonts w:hint="eastAsia"/>
        </w:rPr>
        <w:t>，通过姓名</w:t>
      </w:r>
      <w:r>
        <w:t>、毕业年度、</w:t>
      </w:r>
      <w:r>
        <w:rPr>
          <w:rFonts w:hint="eastAsia"/>
        </w:rPr>
        <w:t>毕业院校</w:t>
      </w:r>
      <w:r>
        <w:t>、学历、专业</w:t>
      </w:r>
      <w:r>
        <w:rPr>
          <w:rFonts w:hint="eastAsia"/>
        </w:rPr>
        <w:t>关键</w:t>
      </w:r>
      <w:r>
        <w:t>信息与内地高校毕业生生源库</w:t>
      </w:r>
      <w:r>
        <w:rPr>
          <w:rFonts w:hint="eastAsia"/>
        </w:rPr>
        <w:t>比对</w:t>
      </w:r>
      <w:r>
        <w:t>审核，审核通过，则完成身份认证。</w:t>
      </w:r>
      <w:r>
        <w:rPr>
          <w:rFonts w:hint="eastAsia"/>
        </w:rPr>
        <w:t>认证</w:t>
      </w:r>
      <w:r>
        <w:t>不通过的毕业生可带相关材料到现场进行身份</w:t>
      </w:r>
      <w:r>
        <w:rPr>
          <w:rFonts w:hint="eastAsia"/>
        </w:rPr>
        <w:t>认证</w:t>
      </w:r>
      <w:r>
        <w:t>。</w:t>
      </w:r>
    </w:p>
    <w:p>
      <w:pPr>
        <w:pStyle w:val="16"/>
        <w:numPr>
          <w:ilvl w:val="0"/>
          <w:numId w:val="2"/>
        </w:numPr>
        <w:ind w:firstLineChars="0"/>
      </w:pPr>
      <w:r>
        <w:rPr>
          <w:rFonts w:hint="eastAsia"/>
        </w:rPr>
        <w:t>操作描述</w:t>
      </w:r>
    </w:p>
    <w:p>
      <w:pPr>
        <w:spacing w:line="360" w:lineRule="auto"/>
        <w:ind w:firstLine="420"/>
        <w:rPr>
          <w:b/>
          <w:sz w:val="48"/>
          <w:szCs w:val="48"/>
        </w:rPr>
      </w:pPr>
      <w:r>
        <w:rPr>
          <w:rFonts w:hint="eastAsia"/>
        </w:rPr>
        <w:t>点击 “身份认证”，打开内地</w:t>
      </w:r>
      <w:r>
        <w:t>高校</w:t>
      </w:r>
      <w:r>
        <w:rPr>
          <w:rFonts w:hint="eastAsia"/>
        </w:rPr>
        <w:t>毕业生身份审核申请页面，如下图。</w:t>
      </w:r>
    </w:p>
    <w:p>
      <w:pPr>
        <w:spacing w:line="360" w:lineRule="auto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0" distR="0">
            <wp:extent cx="5267325" cy="322897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0" distR="0">
            <wp:extent cx="5010150" cy="10287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48"/>
          <w:szCs w:val="48"/>
        </w:rPr>
        <w:t xml:space="preserve"> </w:t>
      </w:r>
    </w:p>
    <w:p>
      <w:pPr>
        <w:spacing w:line="360" w:lineRule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毕业生仔细阅读资质审核须知内容后，点击</w:t>
      </w:r>
      <w:r>
        <w:rPr>
          <w:rFonts w:hint="eastAsia" w:ascii="宋体" w:hAnsi="宋体"/>
          <w:kern w:val="0"/>
          <w:szCs w:val="21"/>
        </w:rPr>
        <w:drawing>
          <wp:inline distT="0" distB="0" distL="0" distR="0">
            <wp:extent cx="752475" cy="209550"/>
            <wp:effectExtent l="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Cs w:val="21"/>
        </w:rPr>
        <w:t>按钮，提交审核申请，点击</w:t>
      </w:r>
      <w:r>
        <w:rPr>
          <w:rFonts w:hint="eastAsia" w:ascii="宋体" w:hAnsi="宋体"/>
          <w:kern w:val="0"/>
          <w:szCs w:val="21"/>
        </w:rPr>
        <w:drawing>
          <wp:inline distT="0" distB="0" distL="0" distR="0">
            <wp:extent cx="742950" cy="21907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Cs w:val="21"/>
        </w:rPr>
        <w:t>则暂不提交申请，以后任何时候毕业生均可打开此页面提交申请。</w:t>
      </w:r>
    </w:p>
    <w:p>
      <w:pPr>
        <w:rPr>
          <w:rFonts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注意：学生申请区外毕业生前,区内认证之前可更改姓名；提交资格审核申请之的，毕业生务必确认信息维护页面中要求的必填字段均已正确填写，资格审核通过后，这部分字段本人将无法修改。</w:t>
      </w:r>
    </w:p>
    <w:p>
      <w:pPr>
        <w:pStyle w:val="2"/>
        <w:jc w:val="center"/>
        <w:rPr>
          <w:rFonts w:ascii="黑体" w:eastAsia="黑体"/>
          <w:sz w:val="36"/>
          <w:szCs w:val="36"/>
        </w:rPr>
      </w:pPr>
      <w:bookmarkStart w:id="32" w:name="_Toc453597836"/>
      <w:r>
        <w:rPr>
          <w:rFonts w:hint="eastAsia" w:ascii="黑体" w:eastAsia="黑体"/>
          <w:sz w:val="32"/>
          <w:szCs w:val="32"/>
        </w:rPr>
        <w:t>第三章 离校</w:t>
      </w:r>
      <w:r>
        <w:rPr>
          <w:rFonts w:ascii="黑体" w:eastAsia="黑体"/>
          <w:sz w:val="32"/>
          <w:szCs w:val="32"/>
        </w:rPr>
        <w:t>后</w:t>
      </w:r>
      <w:r>
        <w:rPr>
          <w:rFonts w:hint="eastAsia" w:ascii="黑体" w:eastAsia="黑体"/>
          <w:sz w:val="32"/>
          <w:szCs w:val="32"/>
        </w:rPr>
        <w:t>实名登记</w:t>
      </w:r>
      <w:bookmarkEnd w:id="32"/>
    </w:p>
    <w:p>
      <w:pPr>
        <w:pStyle w:val="3"/>
        <w:rPr>
          <w:rFonts w:ascii="黑体" w:hAnsi="宋体"/>
          <w:b w:val="0"/>
          <w:sz w:val="24"/>
          <w:szCs w:val="24"/>
        </w:rPr>
      </w:pPr>
      <w:bookmarkStart w:id="33" w:name="_Toc453597837"/>
      <w:r>
        <w:rPr>
          <w:rFonts w:hint="eastAsia" w:ascii="黑体" w:hAnsi="宋体"/>
          <w:b w:val="0"/>
          <w:sz w:val="24"/>
          <w:szCs w:val="24"/>
        </w:rPr>
        <w:t>3.1 实名登记</w:t>
      </w:r>
      <w:bookmarkEnd w:id="33"/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功能描述：</w:t>
      </w:r>
    </w:p>
    <w:p>
      <w:pPr>
        <w:pStyle w:val="16"/>
        <w:ind w:firstLine="420"/>
      </w:pPr>
      <w:r>
        <w:rPr>
          <w:rFonts w:hint="eastAsia"/>
        </w:rPr>
        <w:t>毕业生</w:t>
      </w:r>
      <w:r>
        <w:t>身份认证后</w:t>
      </w:r>
      <w:r>
        <w:rPr>
          <w:rFonts w:hint="eastAsia"/>
        </w:rPr>
        <w:t>可</w:t>
      </w:r>
      <w:r>
        <w:t>进行</w:t>
      </w:r>
      <w:r>
        <w:rPr>
          <w:rFonts w:hint="eastAsia"/>
        </w:rPr>
        <w:t>网上实名登记。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操作步骤：</w:t>
      </w:r>
    </w:p>
    <w:p>
      <w:pPr>
        <w:spacing w:line="360" w:lineRule="auto"/>
        <w:ind w:left="525"/>
        <w:rPr>
          <w:color w:val="000000"/>
        </w:rPr>
      </w:pPr>
      <w:r>
        <w:rPr>
          <w:rFonts w:hint="eastAsia"/>
          <w:color w:val="000000"/>
        </w:rPr>
        <w:t>毕业生登录专区，点击“实名登记”菜单下的“实名登记”栏目，打开页面如下图：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drawing>
          <wp:inline distT="0" distB="0" distL="0" distR="0">
            <wp:extent cx="5486400" cy="48387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主要功能：</w:t>
      </w:r>
    </w:p>
    <w:p>
      <w:pPr>
        <w:pStyle w:val="13"/>
        <w:spacing w:line="360" w:lineRule="auto"/>
        <w:ind w:left="360" w:firstLine="0"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初次实名登记：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点击实名登记按钮，打开登记界面填写毕业生最新的就业信息。分三类进行填写</w:t>
      </w:r>
    </w:p>
    <w:p>
      <w:pPr>
        <w:pStyle w:val="13"/>
        <w:numPr>
          <w:ilvl w:val="0"/>
          <w:numId w:val="3"/>
        </w:numPr>
        <w:spacing w:line="360" w:lineRule="auto"/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当选择登记类型为“求职登记”“失业登记”时，毕业生需要填写详细的求职需求。</w:t>
      </w:r>
    </w:p>
    <w:p>
      <w:pPr>
        <w:pStyle w:val="13"/>
        <w:numPr>
          <w:ilvl w:val="0"/>
          <w:numId w:val="3"/>
        </w:numPr>
        <w:spacing w:line="360" w:lineRule="auto"/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当选择登记类型为：“就业登记”时，填写就业信息。</w:t>
      </w:r>
    </w:p>
    <w:p>
      <w:pPr>
        <w:pStyle w:val="13"/>
        <w:numPr>
          <w:ilvl w:val="0"/>
          <w:numId w:val="3"/>
        </w:numPr>
        <w:spacing w:line="360" w:lineRule="auto"/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当选择登记类型为“其他”时，选择就业方式。</w:t>
      </w:r>
    </w:p>
    <w:p>
      <w:pPr>
        <w:pStyle w:val="16"/>
        <w:ind w:firstLine="420"/>
      </w:pPr>
      <w:r>
        <w:rPr>
          <w:rFonts w:hint="eastAsia"/>
          <w:color w:val="000000"/>
        </w:rPr>
        <w:t>签约、签合同数据共享：如果离校后毕业生还未实名登记，就跟单位网签了，则此时系统给毕业生默认进行实名登记，</w:t>
      </w:r>
      <w:r>
        <w:rPr>
          <w:rFonts w:hint="eastAsia"/>
        </w:rPr>
        <w:t xml:space="preserve">  </w:t>
      </w:r>
      <w:r>
        <w:rPr>
          <w:rFonts w:hint="eastAsia"/>
          <w:color w:val="000000"/>
        </w:rPr>
        <w:t>实名登记就业状态为“已就业”，实名登记时间为网签成功时间、实名登记用户为系统，就业单位为签约合同单位，就业单位性质为签约合同单位性质</w:t>
      </w:r>
      <w:r>
        <w:rPr>
          <w:rFonts w:hint="eastAsia"/>
        </w:rPr>
        <w:t>，就时间为网签成功时间。</w:t>
      </w:r>
    </w:p>
    <w:p>
      <w:pPr>
        <w:pStyle w:val="3"/>
        <w:rPr>
          <w:rFonts w:ascii="黑体" w:hAnsi="宋体"/>
          <w:b w:val="0"/>
          <w:sz w:val="24"/>
          <w:szCs w:val="24"/>
        </w:rPr>
      </w:pPr>
      <w:bookmarkStart w:id="34" w:name="_Toc453597838"/>
      <w:r>
        <w:rPr>
          <w:rFonts w:hint="eastAsia" w:ascii="黑体" w:hAnsi="宋体"/>
          <w:b w:val="0"/>
          <w:sz w:val="24"/>
          <w:szCs w:val="24"/>
        </w:rPr>
        <w:t>3.2 跟踪登记</w:t>
      </w:r>
      <w:bookmarkEnd w:id="34"/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功能描述：</w:t>
      </w:r>
    </w:p>
    <w:p>
      <w:pPr>
        <w:pStyle w:val="16"/>
        <w:ind w:firstLine="420"/>
      </w:pPr>
      <w:r>
        <w:rPr>
          <w:rFonts w:hint="eastAsia"/>
        </w:rPr>
        <w:t>毕业生实名登记完成后，如果就业信息有所变化，可进行就业信息跟踪维护。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操作步骤：</w:t>
      </w:r>
    </w:p>
    <w:p>
      <w:pPr>
        <w:spacing w:line="360" w:lineRule="auto"/>
        <w:ind w:left="105" w:firstLine="420" w:firstLineChars="200"/>
        <w:rPr>
          <w:color w:val="000000"/>
        </w:rPr>
      </w:pPr>
      <w:r>
        <w:rPr>
          <w:rFonts w:hint="eastAsia"/>
          <w:color w:val="000000"/>
        </w:rPr>
        <w:t>毕业生登录专区，点击“实名登记”栏目，点击“跟踪登记”打开页面登记自己最新的就业信息和求职信息</w:t>
      </w:r>
      <w:r>
        <w:rPr>
          <w:rFonts w:hint="eastAsia"/>
          <w:color w:val="000000"/>
          <w:szCs w:val="21"/>
        </w:rPr>
        <w:t>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drawing>
          <wp:inline distT="0" distB="0" distL="0" distR="0">
            <wp:extent cx="5486400" cy="3495675"/>
            <wp:effectExtent l="0" t="0" r="0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pStyle w:val="16"/>
        <w:ind w:firstLine="420"/>
      </w:pPr>
    </w:p>
    <w:p>
      <w:r>
        <w:rPr>
          <w:rFonts w:hint="eastAsia" w:ascii="黑体" w:hAnsi="ˎ̥" w:eastAsia="黑体"/>
          <w:b/>
          <w:sz w:val="22"/>
        </w:rPr>
        <w:t>说明：因系统会随着需求变化调整，本手册仅供参考，以系统为最新版本为准。</w:t>
      </w:r>
    </w:p>
    <w:p>
      <w:pPr>
        <w:pStyle w:val="2"/>
        <w:jc w:val="center"/>
        <w:rPr>
          <w:rFonts w:ascii="黑体" w:eastAsia="黑体"/>
          <w:sz w:val="36"/>
          <w:szCs w:val="36"/>
        </w:rPr>
      </w:pPr>
      <w:bookmarkStart w:id="35" w:name="_Toc453597839"/>
      <w:r>
        <w:rPr>
          <w:rFonts w:hint="eastAsia" w:ascii="黑体" w:eastAsia="黑体"/>
          <w:sz w:val="32"/>
          <w:szCs w:val="32"/>
        </w:rPr>
        <w:t>第四章 三支一扶报考</w:t>
      </w:r>
      <w:bookmarkEnd w:id="35"/>
    </w:p>
    <w:p>
      <w:pPr>
        <w:pStyle w:val="3"/>
        <w:rPr>
          <w:rFonts w:ascii="黑体" w:hAnsi="宋体"/>
          <w:b w:val="0"/>
          <w:sz w:val="24"/>
          <w:szCs w:val="24"/>
        </w:rPr>
      </w:pPr>
      <w:bookmarkStart w:id="36" w:name="_Toc453597840"/>
      <w:r>
        <w:rPr>
          <w:rFonts w:ascii="黑体" w:hAnsi="宋体"/>
          <w:b w:val="0"/>
          <w:sz w:val="24"/>
          <w:szCs w:val="24"/>
        </w:rPr>
        <w:t>4</w:t>
      </w:r>
      <w:r>
        <w:rPr>
          <w:rFonts w:hint="eastAsia" w:ascii="黑体" w:hAnsi="宋体"/>
          <w:b w:val="0"/>
          <w:sz w:val="24"/>
          <w:szCs w:val="24"/>
        </w:rPr>
        <w:t>.1 岗位报名</w:t>
      </w:r>
      <w:bookmarkEnd w:id="36"/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功能描述：</w:t>
      </w:r>
    </w:p>
    <w:p>
      <w:pPr>
        <w:pStyle w:val="16"/>
        <w:ind w:firstLine="420"/>
      </w:pPr>
      <w:r>
        <w:rPr>
          <w:rFonts w:hint="eastAsia"/>
        </w:rPr>
        <w:t>毕业生实名登记后</w:t>
      </w:r>
      <w:r>
        <w:t>，可以</w:t>
      </w:r>
      <w:r>
        <w:rPr>
          <w:rFonts w:hint="eastAsia"/>
        </w:rPr>
        <w:t>网上</w:t>
      </w:r>
      <w:r>
        <w:t>报名参加</w:t>
      </w:r>
      <w:r>
        <w:rPr>
          <w:rFonts w:hint="eastAsia"/>
        </w:rPr>
        <w:t>就业</w:t>
      </w:r>
      <w:r>
        <w:t>主管部门组织的</w:t>
      </w:r>
      <w:r>
        <w:rPr>
          <w:rFonts w:hint="eastAsia"/>
        </w:rPr>
        <w:t>“三支一扶”</w:t>
      </w:r>
      <w:r>
        <w:t>计划招募活动。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操作步骤：</w:t>
      </w:r>
    </w:p>
    <w:p>
      <w:pPr>
        <w:spacing w:line="360" w:lineRule="auto"/>
        <w:ind w:left="525"/>
        <w:rPr>
          <w:rFonts w:hint="eastAsia" w:eastAsiaTheme="minorEastAsia"/>
          <w:color w:val="000000"/>
          <w:lang w:val="en-US" w:eastAsia="zh-CN"/>
        </w:rPr>
      </w:pPr>
      <w:r>
        <w:rPr>
          <w:rFonts w:hint="eastAsia"/>
          <w:color w:val="000000"/>
        </w:rPr>
        <w:t>毕业生登录专区，点击“三支一扶”菜单下的“岗位报名”栏目，</w:t>
      </w:r>
      <w:r>
        <w:rPr>
          <w:rFonts w:hint="eastAsia"/>
          <w:color w:val="000000"/>
          <w:lang w:eastAsia="zh-CN"/>
        </w:rPr>
        <w:t>进行报名。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6E2E"/>
    <w:multiLevelType w:val="multilevel"/>
    <w:tmpl w:val="1A706E2E"/>
    <w:lvl w:ilvl="0" w:tentative="0">
      <w:start w:val="1"/>
      <w:numFmt w:val="bullet"/>
      <w:lvlText w:val=""/>
      <w:lvlJc w:val="left"/>
      <w:pPr>
        <w:tabs>
          <w:tab w:val="left" w:pos="525"/>
        </w:tabs>
        <w:ind w:left="52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abstractNum w:abstractNumId="1">
    <w:nsid w:val="43AA115C"/>
    <w:multiLevelType w:val="multilevel"/>
    <w:tmpl w:val="43AA115C"/>
    <w:lvl w:ilvl="0" w:tentative="0">
      <w:start w:val="1"/>
      <w:numFmt w:val="bullet"/>
      <w:lvlText w:val=""/>
      <w:lvlJc w:val="left"/>
      <w:pPr>
        <w:tabs>
          <w:tab w:val="left" w:pos="525"/>
        </w:tabs>
        <w:ind w:left="52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abstractNum w:abstractNumId="2">
    <w:nsid w:val="4FF4010F"/>
    <w:multiLevelType w:val="multilevel"/>
    <w:tmpl w:val="4FF4010F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DC"/>
    <w:rsid w:val="000B751F"/>
    <w:rsid w:val="000D2488"/>
    <w:rsid w:val="001342A4"/>
    <w:rsid w:val="00154B2E"/>
    <w:rsid w:val="0016273F"/>
    <w:rsid w:val="001917EC"/>
    <w:rsid w:val="0022098A"/>
    <w:rsid w:val="00237A4F"/>
    <w:rsid w:val="0033157E"/>
    <w:rsid w:val="004D698A"/>
    <w:rsid w:val="004E6ECC"/>
    <w:rsid w:val="006704DC"/>
    <w:rsid w:val="006E1A12"/>
    <w:rsid w:val="00732652"/>
    <w:rsid w:val="00742752"/>
    <w:rsid w:val="007E3B23"/>
    <w:rsid w:val="00920140"/>
    <w:rsid w:val="009D669F"/>
    <w:rsid w:val="00A30705"/>
    <w:rsid w:val="00B21EFE"/>
    <w:rsid w:val="00B809D8"/>
    <w:rsid w:val="00B83FF3"/>
    <w:rsid w:val="00CA2197"/>
    <w:rsid w:val="00CA2AEE"/>
    <w:rsid w:val="00CD5AF9"/>
    <w:rsid w:val="00D75CE5"/>
    <w:rsid w:val="00E712E3"/>
    <w:rsid w:val="00EE2B7D"/>
    <w:rsid w:val="00F27683"/>
    <w:rsid w:val="00F43670"/>
    <w:rsid w:val="00F7733C"/>
    <w:rsid w:val="00FD6C8F"/>
    <w:rsid w:val="11ED03B6"/>
    <w:rsid w:val="3DF9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ody Text Indent 2"/>
    <w:basedOn w:val="1"/>
    <w:link w:val="17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uiPriority w:val="39"/>
  </w:style>
  <w:style w:type="paragraph" w:styleId="9">
    <w:name w:val="toc 2"/>
    <w:basedOn w:val="1"/>
    <w:next w:val="1"/>
    <w:unhideWhenUsed/>
    <w:uiPriority w:val="39"/>
    <w:pPr>
      <w:tabs>
        <w:tab w:val="right" w:leader="dot" w:pos="8296"/>
      </w:tabs>
      <w:spacing w:line="360" w:lineRule="auto"/>
      <w:ind w:left="420" w:leftChars="200"/>
    </w:pPr>
  </w:style>
  <w:style w:type="character" w:styleId="12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Char"/>
    <w:basedOn w:val="1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1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6">
    <w:name w:val="zw"/>
    <w:basedOn w:val="5"/>
    <w:qFormat/>
    <w:uiPriority w:val="0"/>
    <w:pPr>
      <w:spacing w:after="0" w:line="360" w:lineRule="auto"/>
      <w:ind w:left="0" w:leftChars="0" w:firstLine="200" w:firstLineChars="200"/>
    </w:pPr>
    <w:rPr>
      <w:rFonts w:ascii="宋体" w:hAnsi="宋体" w:eastAsia="宋体" w:cs="Times New Roman"/>
      <w:kern w:val="0"/>
      <w:szCs w:val="21"/>
    </w:rPr>
  </w:style>
  <w:style w:type="character" w:customStyle="1" w:styleId="17">
    <w:name w:val="正文文本缩进 2 Char"/>
    <w:basedOn w:val="11"/>
    <w:link w:val="5"/>
    <w:semiHidden/>
    <w:qFormat/>
    <w:uiPriority w:val="99"/>
  </w:style>
  <w:style w:type="character" w:customStyle="1" w:styleId="18">
    <w:name w:val="日期 Char"/>
    <w:basedOn w:val="11"/>
    <w:link w:val="4"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20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475</Words>
  <Characters>2708</Characters>
  <Lines>22</Lines>
  <Paragraphs>6</Paragraphs>
  <TotalTime>80</TotalTime>
  <ScaleCrop>false</ScaleCrop>
  <LinksUpToDate>false</LinksUpToDate>
  <CharactersWithSpaces>3177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2016-06-02T10:49:00Z</dcterms:created>
  <dc:creator>mfj</dc:creator>
  <cp:lastModifiedBy>asus</cp:lastModifiedBy>
  <dcterms:modified xsi:type="dcterms:W3CDTF">2020-07-20T04:07:26Z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