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30"/>
          <w:sz w:val="44"/>
          <w:szCs w:val="44"/>
          <w:bdr w:val="none" w:color="auto" w:sz="0" w:space="0"/>
          <w:shd w:val="clear" w:fill="FFFFFF"/>
        </w:rPr>
        <w:t>邻水县综合行政执法局应聘人员登记表</w:t>
      </w:r>
      <w:r>
        <w:rPr>
          <w:rFonts w:hint="default" w:ascii="Calibri" w:hAnsi="Calibri" w:cs="Calibri"/>
          <w:i w:val="0"/>
          <w:caps w:val="0"/>
          <w:color w:val="000000"/>
          <w:spacing w:val="-3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31"/>
        <w:gridCol w:w="124"/>
        <w:gridCol w:w="876"/>
        <w:gridCol w:w="402"/>
        <w:gridCol w:w="342"/>
        <w:gridCol w:w="642"/>
        <w:gridCol w:w="85"/>
        <w:gridCol w:w="334"/>
        <w:gridCol w:w="520"/>
        <w:gridCol w:w="940"/>
        <w:gridCol w:w="44"/>
        <w:gridCol w:w="655"/>
        <w:gridCol w:w="301"/>
        <w:gridCol w:w="15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0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居住地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19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73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是否复退军人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67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17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67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（含高中、高校）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学习时间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家庭主要成员及社会关系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应聘者签名：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填表日期：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2020-08-19T03:27:00Z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