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  <w:t>重庆市渝北区2020年度公开选聘事业单位工作人员面试期间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</w:t>
      </w: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告知书</w:t>
      </w:r>
    </w:p>
    <w:p>
      <w:pPr>
        <w:widowControl/>
        <w:spacing w:before="75" w:after="75" w:line="600" w:lineRule="exact"/>
        <w:jc w:val="center"/>
        <w:rPr>
          <w:rFonts w:ascii="方正楷体_GBK" w:hAnsi="Tahoma" w:eastAsia="方正楷体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一、对来自中高风险地区的报考人员，参加考试时须持考前7天内核酸检测阴性证明和健康码绿码。对低风险地区的报考人员，参加考试时须持健康码绿码。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二、参加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的考生应在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当天入场时主动向工作人员出示上述证明或健康码。参加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答题环节摘除口罩以外，应全程佩戴，做好个人防护。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三、报考人员在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当天不能按上述要求提供证明或健康码的，以及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，并视同主动放弃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资格。</w:t>
      </w:r>
    </w:p>
    <w:p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当天无法到达考点报到的，视为放弃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的考生，视同放弃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资格。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五、考生应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left="5120" w:hanging="5120" w:hangingChars="1600"/>
        <w:jc w:val="left"/>
        <w:rPr>
          <w:rFonts w:hint="default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中共重庆市渝北区委组织部</w:t>
      </w:r>
      <w:r>
        <w:rPr>
          <w:rStyle w:val="5"/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重庆市</w:t>
      </w:r>
      <w:r>
        <w:rPr>
          <w:rStyle w:val="5"/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渝北区人力社保局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  <w:t>2020年8月24日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523E2"/>
    <w:rsid w:val="016A1001"/>
    <w:rsid w:val="0C3F49C0"/>
    <w:rsid w:val="0E2F4F09"/>
    <w:rsid w:val="208351FD"/>
    <w:rsid w:val="391523E2"/>
    <w:rsid w:val="39EE5383"/>
    <w:rsid w:val="44AA6907"/>
    <w:rsid w:val="517A6A81"/>
    <w:rsid w:val="584D75FC"/>
    <w:rsid w:val="5C247283"/>
    <w:rsid w:val="6D2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2020-08-06T03:25:00Z</dcterms:created>
  <dc:creator>事管科</dc:creator>
  <cp:lastModifiedBy>事管科</cp:lastModifiedBy>
  <dcterms:modified xsi:type="dcterms:W3CDTF">2020-08-24T08:54:34Z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