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hint="eastAsia" w:ascii="Times New Roman" w:hAnsi="黑体" w:eastAsia="黑体"/>
          <w:b/>
          <w:sz w:val="32"/>
          <w:szCs w:val="32"/>
        </w:rPr>
        <w:t>附件</w:t>
      </w:r>
      <w:r>
        <w:rPr>
          <w:rFonts w:ascii="Times New Roman" w:hAnsi="Times New Roman" w:eastAsia="黑体"/>
          <w:b/>
          <w:sz w:val="32"/>
          <w:szCs w:val="32"/>
        </w:rPr>
        <w:t>2</w:t>
      </w:r>
    </w:p>
    <w:p>
      <w:pPr>
        <w:spacing w:line="600" w:lineRule="exact"/>
        <w:jc w:val="left"/>
        <w:rPr>
          <w:rFonts w:ascii="Times New Roman" w:hAnsi="Times New Roman" w:eastAsia="黑体"/>
          <w:b/>
          <w:sz w:val="32"/>
          <w:szCs w:val="32"/>
        </w:rPr>
      </w:pPr>
    </w:p>
    <w:p>
      <w:pPr>
        <w:snapToGrid w:val="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南充市人大常委会办公室</w:t>
      </w:r>
      <w:r>
        <w:rPr>
          <w:rFonts w:ascii="方正小标宋简体" w:eastAsia="方正小标宋简体"/>
          <w:b/>
          <w:sz w:val="44"/>
          <w:szCs w:val="44"/>
        </w:rPr>
        <w:t>2020</w:t>
      </w:r>
      <w:r>
        <w:rPr>
          <w:rFonts w:hint="eastAsia" w:ascii="方正小标宋简体" w:eastAsia="方正小标宋简体"/>
          <w:b/>
          <w:sz w:val="44"/>
          <w:szCs w:val="44"/>
        </w:rPr>
        <w:t>年公开考调信息服务中心工作人员</w:t>
      </w:r>
    </w:p>
    <w:p>
      <w:pPr>
        <w:snapToGrid w:val="0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基本情况一览表</w:t>
      </w:r>
    </w:p>
    <w:p/>
    <w:tbl>
      <w:tblPr>
        <w:tblStyle w:val="3"/>
        <w:tblW w:w="14140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612"/>
        <w:gridCol w:w="2126"/>
        <w:gridCol w:w="1762"/>
        <w:gridCol w:w="7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主要职能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1"/>
                <w:szCs w:val="21"/>
              </w:rPr>
              <w:t>南充市人大常委会信息服务中心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1"/>
                <w:szCs w:val="21"/>
              </w:rPr>
              <w:t>全额拨款事业单位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简体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1"/>
                <w:szCs w:val="21"/>
              </w:rPr>
              <w:t>南充市顺庆区西河中路</w:t>
            </w:r>
            <w:r>
              <w:rPr>
                <w:rFonts w:ascii="Times New Roman" w:hAnsi="Times New Roman" w:eastAsia="方正仿宋简体"/>
                <w:b/>
                <w:bCs/>
                <w:sz w:val="21"/>
                <w:szCs w:val="21"/>
              </w:rPr>
              <w:t>39</w:t>
            </w:r>
            <w:r>
              <w:rPr>
                <w:rFonts w:hint="eastAsia" w:ascii="Times New Roman" w:hAnsi="Times New Roman" w:eastAsia="方正仿宋简体"/>
                <w:b/>
                <w:bCs/>
                <w:sz w:val="21"/>
                <w:szCs w:val="21"/>
              </w:rPr>
              <w:t>号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方正仿宋简体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sz w:val="21"/>
                <w:szCs w:val="21"/>
              </w:rPr>
              <w:t>0817-2806148</w:t>
            </w:r>
          </w:p>
        </w:tc>
        <w:tc>
          <w:tcPr>
            <w:tcW w:w="7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ind w:firstLine="443" w:firstLineChars="211"/>
              <w:rPr>
                <w:rFonts w:ascii="Times New Roman" w:hAnsi="Times New Roman" w:eastAsia="方正仿宋简体"/>
                <w:b/>
                <w:bCs/>
                <w:sz w:val="21"/>
                <w:szCs w:val="21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exact"/>
              <w:ind w:firstLine="443" w:firstLineChars="211"/>
              <w:rPr>
                <w:rStyle w:val="5"/>
                <w:rFonts w:ascii="Times New Roman" w:hAnsi="Times New Roman" w:eastAsia="方正仿宋简体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sz w:val="21"/>
                <w:szCs w:val="21"/>
              </w:rPr>
              <w:t>主要承担南充人大网站、代表履职评价体系、法律法规检索系统、电子表决系统、人大预算联网监督系统等机关信息化平台建设和日常维护；市人大及其常委会立法的相关资料收集、整理、服务工作；整理、报送机关工作信息，编辑南充人大信息、南充市人大常委会公报、《南充人大》等刊物；市人大常委会机关相关信息平台的服务保障工作。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方正仿宋简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F704D"/>
    <w:rsid w:val="037F704D"/>
    <w:rsid w:val="45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2020-09-24T03:28:00Z</dcterms:created>
  <dc:creator>Administrator</dc:creator>
  <cp:lastModifiedBy>Administrator</cp:lastModifiedBy>
  <dcterms:modified xsi:type="dcterms:W3CDTF">2020-09-24T03:34:26Z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